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pacing w:line="360" w:lineRule="auto"/>
        <w:jc w:val="center"/>
      </w:pPr>
      <w:r>
        <w:rPr>
          <w:rFonts w:ascii="맑은 고딕" w:eastAsia="맑은 고딕"/>
          <w:b/>
          <w:sz w:val="48"/>
        </w:rPr>
        <w:t>비위면직자 취업제한 제도</w:t>
      </w:r>
    </w:p>
    <w:p>
      <w:pPr>
        <w:pStyle w:val="0"/>
        <w:widowControl w:val="off"/>
        <w:wordWrap w:val="1"/>
        <w:spacing w:line="360" w:lineRule="auto"/>
        <w:jc w:val="center"/>
      </w:pPr>
    </w:p>
    <w:p>
      <w:pPr>
        <w:pStyle w:val="0"/>
        <w:widowControl w:val="off"/>
        <w:spacing w:line="360" w:lineRule="auto"/>
        <w:ind w:left="700" w:hanging="700"/>
      </w:pPr>
      <w:r>
        <w:rPr>
          <w:rFonts w:ascii="맑은 고딕"/>
          <w:b/>
          <w:sz w:val="26"/>
        </w:rPr>
        <w:t>∘</w:t>
      </w:r>
      <w:r>
        <w:rPr>
          <w:rFonts w:ascii="맑은 고딕" w:eastAsia="맑은 고딕"/>
          <w:b/>
          <w:sz w:val="26"/>
        </w:rPr>
        <w:t xml:space="preserve"> 인사규정</w:t>
      </w:r>
    </w:p>
    <w:p>
      <w:pPr>
        <w:pStyle w:val="0"/>
        <w:widowControl w:val="off"/>
        <w:spacing w:line="360" w:lineRule="auto"/>
        <w:ind w:left="200" w:hanging="200"/>
      </w:pPr>
      <w:r>
        <w:rPr>
          <w:rFonts w:ascii="맑은 고딕" w:eastAsia="맑은 고딕"/>
          <w:b/>
          <w:sz w:val="26"/>
          <w:shd w:val="clear" w:color="000000"/>
        </w:rPr>
        <w:t xml:space="preserve">   제10조(결격사유)</w:t>
      </w:r>
      <w:r>
        <w:rPr>
          <w:rFonts w:ascii="맑은 고딕" w:eastAsia="맑은 고딕"/>
          <w:sz w:val="26"/>
          <w:shd w:val="clear" w:color="000000"/>
        </w:rPr>
        <w:t xml:space="preserve"> 다음 각 호의 1에 해당할 때에는 직원으로 채용할 수 없다.</w:t>
      </w:r>
    </w:p>
    <w:p>
      <w:pPr>
        <w:pStyle w:val="0"/>
        <w:widowControl w:val="off"/>
        <w:spacing w:line="360" w:lineRule="auto"/>
      </w:pPr>
      <w:r>
        <w:rPr>
          <w:rFonts w:ascii="맑은 고딕" w:eastAsia="맑은 고딕"/>
          <w:sz w:val="26"/>
          <w:shd w:val="clear" w:color="000000"/>
        </w:rPr>
        <w:t xml:space="preserve">  1. 대한민국 국민이 아닌 자 </w:t>
      </w:r>
    </w:p>
    <w:p>
      <w:pPr>
        <w:pStyle w:val="0"/>
        <w:widowControl w:val="off"/>
        <w:spacing w:line="360" w:lineRule="auto"/>
      </w:pPr>
      <w:r>
        <w:rPr>
          <w:rFonts w:ascii="맑은 고딕" w:eastAsia="맑은 고딕"/>
          <w:sz w:val="26"/>
          <w:shd w:val="clear" w:color="000000"/>
        </w:rPr>
        <w:t xml:space="preserve">  2. 미성년자·금치산자 또는 한정치산자 </w:t>
      </w:r>
    </w:p>
    <w:p>
      <w:pPr>
        <w:pStyle w:val="0"/>
        <w:widowControl w:val="off"/>
        <w:spacing w:line="360" w:lineRule="auto"/>
      </w:pPr>
      <w:r>
        <w:rPr>
          <w:rFonts w:ascii="맑은 고딕" w:eastAsia="맑은 고딕"/>
          <w:sz w:val="26"/>
          <w:shd w:val="clear" w:color="000000"/>
        </w:rPr>
        <w:t xml:space="preserve">  3. 파산자로서 복권되지 아니한 자 </w:t>
      </w:r>
    </w:p>
    <w:p>
      <w:pPr>
        <w:pStyle w:val="0"/>
        <w:widowControl w:val="off"/>
        <w:spacing w:line="360" w:lineRule="auto"/>
        <w:ind w:left="601" w:hanging="601"/>
      </w:pPr>
      <w:r>
        <w:rPr>
          <w:rFonts w:ascii="맑은 고딕"/>
          <w:sz w:val="26"/>
          <w:shd w:val="clear" w:color="000000"/>
        </w:rPr>
        <w:t xml:space="preserve">  4. </w:t>
      </w:r>
      <w:r>
        <w:rPr>
          <w:rFonts w:ascii="맑은 고딕" w:eastAsia="맑은 고딕"/>
          <w:spacing w:val="-3"/>
          <w:sz w:val="26"/>
          <w:shd w:val="clear" w:color="000000"/>
        </w:rPr>
        <w:t>금고 이상의 실형의 선고를 받고 그 집행이 종료(집행이 종료된 것으로 보는</w:t>
      </w:r>
      <w:r>
        <w:rPr>
          <w:rFonts w:ascii="맑은 고딕" w:eastAsia="맑은 고딕"/>
          <w:sz w:val="26"/>
          <w:shd w:val="clear" w:color="000000"/>
        </w:rPr>
        <w:t xml:space="preserve"> 경우를 포함한다)되거나 집행이 면제된 날부터 2년이 경과되지 아니한 자 </w:t>
      </w:r>
    </w:p>
    <w:p>
      <w:pPr>
        <w:pStyle w:val="0"/>
        <w:widowControl w:val="off"/>
        <w:spacing w:line="360" w:lineRule="auto"/>
      </w:pPr>
      <w:r>
        <w:rPr>
          <w:rFonts w:ascii="맑은 고딕" w:eastAsia="맑은 고딕"/>
          <w:sz w:val="26"/>
          <w:shd w:val="clear" w:color="000000"/>
        </w:rPr>
        <w:t xml:space="preserve">  5. 지방공기업법에 위반하여 벌금형의 선고를 받고 2년이 경과되지 아니한 자 </w:t>
      </w:r>
    </w:p>
    <w:p>
      <w:pPr>
        <w:pStyle w:val="0"/>
        <w:widowControl w:val="off"/>
        <w:spacing w:line="360" w:lineRule="auto"/>
      </w:pPr>
      <w:r>
        <w:rPr>
          <w:rFonts w:ascii="맑은 고딕" w:eastAsia="맑은 고딕"/>
          <w:sz w:val="26"/>
          <w:shd w:val="clear" w:color="000000"/>
        </w:rPr>
        <w:t xml:space="preserve">  6. 법률 또는 법원의 판결에 의하여 자격이 정지 또는 상실된 자   </w:t>
      </w:r>
    </w:p>
    <w:p>
      <w:pPr>
        <w:pStyle w:val="0"/>
        <w:widowControl w:val="off"/>
        <w:spacing w:line="360" w:lineRule="auto"/>
        <w:ind w:left="552" w:hanging="552"/>
      </w:pPr>
      <w:r>
        <w:rPr>
          <w:rFonts w:ascii="맑은 고딕"/>
          <w:sz w:val="26"/>
          <w:shd w:val="clear" w:color="000000"/>
        </w:rPr>
        <w:t xml:space="preserve">  7. </w:t>
      </w:r>
      <w:r>
        <w:rPr>
          <w:rFonts w:ascii="맑은 고딕" w:eastAsia="맑은 고딕"/>
          <w:spacing w:val="-3"/>
          <w:sz w:val="26"/>
        </w:rPr>
        <w:t>「부패방지</w:t>
      </w:r>
      <w:r>
        <w:rPr>
          <w:rFonts w:ascii="맑은 고딕" w:eastAsia="맑은 고딕"/>
          <w:spacing w:val="-3"/>
          <w:sz w:val="26"/>
        </w:rPr>
        <w:t xml:space="preserve"> 및 국민국익위원회의 설치와 운영에 관한 법률</w:t>
      </w:r>
      <w:r>
        <w:rPr>
          <w:rFonts w:ascii="맑은 고딕"/>
          <w:spacing w:val="-3"/>
          <w:sz w:val="26"/>
        </w:rPr>
        <w:t>」</w:t>
      </w:r>
      <w:r>
        <w:rPr>
          <w:rFonts w:ascii="맑은 고딕" w:eastAsia="맑은 고딕"/>
          <w:spacing w:val="-3"/>
          <w:sz w:val="26"/>
        </w:rPr>
        <w:t xml:space="preserve"> 제82조에 따른 비위면직자등의 취업제한 적용을 받는자( 2018.11.23.)</w:t>
      </w:r>
      <w:r>
        <w:rPr>
          <w:rFonts w:ascii="맑은 고딕"/>
          <w:sz w:val="26"/>
          <w:shd w:val="clear" w:color="000000"/>
        </w:rPr>
        <w:t xml:space="preserve"> </w:t>
      </w:r>
    </w:p>
    <w:p>
      <w:pPr>
        <w:pStyle w:val="0"/>
        <w:widowControl w:val="off"/>
        <w:spacing w:line="360" w:lineRule="auto"/>
        <w:ind w:left="360" w:hanging="360"/>
      </w:pPr>
      <w:r>
        <w:rPr>
          <w:rFonts w:ascii="휴먼명조"/>
          <w:sz w:val="24"/>
          <w:shd w:val="clear" w:color="000000"/>
        </w:rPr>
        <w:t xml:space="preserve">  </w:t>
      </w:r>
      <w:r>
        <w:rPr>
          <w:rFonts w:ascii="휴먼명조"/>
          <w:color w:val="0000ff"/>
          <w:sz w:val="24"/>
          <w:shd w:val="clear" w:color="000000"/>
        </w:rPr>
        <w:t xml:space="preserve"> 8. </w:t>
      </w:r>
      <w:r>
        <w:rPr>
          <w:rFonts w:ascii="휴먼명조" w:eastAsia="휴먼명조"/>
          <w:color w:val="0000ff"/>
          <w:sz w:val="24"/>
          <w:shd w:val="clear" w:color="000000"/>
        </w:rPr>
        <w:t>「형법」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제303조 또는 </w:t>
      </w:r>
      <w:r>
        <w:rPr>
          <w:rFonts w:ascii="휴먼명조" w:eastAsia="휴먼명조"/>
          <w:color w:val="0000ff"/>
          <w:sz w:val="24"/>
          <w:shd w:val="clear" w:color="000000"/>
        </w:rPr>
        <w:t>「성폭력범죄의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처벌 등에 관한 특례법</w:t>
      </w:r>
      <w:r>
        <w:rPr>
          <w:rFonts w:ascii="휴먼명조"/>
          <w:color w:val="0000ff"/>
          <w:sz w:val="24"/>
          <w:shd w:val="clear" w:color="000000"/>
        </w:rPr>
        <w:t>」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제10조에 규정된 죄를 범함 자로서 300만원 이상의 벌금형을 선고받고 그 형이 확정된 후 2년이 지나지 아니한 자 (신설 2019. 8. 1.) </w:t>
      </w:r>
    </w:p>
    <w:p>
      <w:pPr>
        <w:pStyle w:val="0"/>
        <w:widowControl w:val="off"/>
        <w:spacing w:line="360" w:lineRule="auto"/>
        <w:ind w:left="360" w:hanging="360"/>
      </w:pPr>
      <w:r>
        <w:rPr>
          <w:rFonts w:ascii="휴먼명조"/>
          <w:color w:val="0000ff"/>
          <w:sz w:val="24"/>
          <w:shd w:val="clear" w:color="000000"/>
        </w:rPr>
        <w:t xml:space="preserve">   9. </w:t>
      </w:r>
      <w:r>
        <w:rPr>
          <w:rFonts w:ascii="휴먼명조" w:eastAsia="휴먼명조"/>
          <w:color w:val="0000ff"/>
          <w:sz w:val="24"/>
          <w:shd w:val="clear" w:color="000000"/>
        </w:rPr>
        <w:t>「성폭력범죄의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처벌 등에 관한 특례법</w:t>
      </w:r>
      <w:r>
        <w:rPr>
          <w:rFonts w:ascii="휴먼명조"/>
          <w:color w:val="0000ff"/>
          <w:sz w:val="24"/>
          <w:shd w:val="clear" w:color="000000"/>
        </w:rPr>
        <w:t>」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제2조에 규정된 죄를 범한 자로서 100만원 이상의 벌금형을 선고받고 그 형이 확정된 후 3년이 지나지 아니한 자</w:t>
      </w:r>
    </w:p>
    <w:p>
      <w:pPr>
        <w:pStyle w:val="0"/>
        <w:widowControl w:val="off"/>
        <w:spacing w:line="360" w:lineRule="auto"/>
        <w:ind w:left="360" w:hanging="360"/>
      </w:pPr>
      <w:r>
        <w:rPr>
          <w:rFonts w:ascii="휴먼명조" w:eastAsia="휴먼명조"/>
          <w:color w:val="0000ff"/>
          <w:sz w:val="24"/>
          <w:shd w:val="clear" w:color="000000"/>
        </w:rPr>
        <w:t xml:space="preserve">   10. 미성년자에 대한 다음 각 목의 어느 하나에 해당하는 죄를 저질러 파면</w:t>
      </w:r>
      <w:r>
        <w:rPr>
          <w:rFonts w:ascii="휴먼명조" w:eastAsia="휴먼명조"/>
          <w:color w:val="0000ff"/>
          <w:sz w:val="24"/>
          <w:shd w:val="clear" w:color="000000"/>
        </w:rPr>
        <w:t>ㆍ해임되거나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형 또는 치료감호를 선고받아 그 형 또는 치료감호가 확정된 자(집행유예를 선고받은 후 그 집행유예기간이 경과한 사람을 포함한다) </w:t>
      </w:r>
    </w:p>
    <w:p>
      <w:pPr>
        <w:pStyle w:val="0"/>
        <w:widowControl w:val="off"/>
        <w:spacing w:line="360" w:lineRule="auto"/>
        <w:ind w:left="480" w:hanging="480"/>
      </w:pPr>
      <w:r>
        <w:rPr>
          <w:rFonts w:ascii="휴먼명조" w:eastAsia="휴먼명조"/>
          <w:color w:val="0000ff"/>
          <w:sz w:val="24"/>
          <w:shd w:val="clear" w:color="000000"/>
        </w:rPr>
        <w:t xml:space="preserve">    가. </w:t>
      </w:r>
      <w:r>
        <w:rPr>
          <w:rFonts w:ascii="휴먼명조" w:eastAsia="휴먼명조"/>
          <w:color w:val="0000ff"/>
          <w:sz w:val="24"/>
          <w:shd w:val="clear" w:color="000000"/>
        </w:rPr>
        <w:t>「성폭력범죄의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처벌 등에 관한 특례법</w:t>
      </w:r>
      <w:r>
        <w:rPr>
          <w:rFonts w:ascii="휴먼명조"/>
          <w:color w:val="0000ff"/>
          <w:sz w:val="24"/>
          <w:shd w:val="clear" w:color="000000"/>
        </w:rPr>
        <w:t>」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제2조에 따른 성폭력범죄</w:t>
      </w:r>
    </w:p>
    <w:p>
      <w:pPr>
        <w:pStyle w:val="0"/>
        <w:widowControl w:val="off"/>
        <w:spacing w:line="360" w:lineRule="auto"/>
        <w:ind w:left="480" w:hanging="480"/>
      </w:pPr>
      <w:r>
        <w:rPr>
          <w:rFonts w:ascii="휴먼명조" w:eastAsia="휴먼명조"/>
          <w:color w:val="0000ff"/>
          <w:sz w:val="24"/>
          <w:shd w:val="clear" w:color="000000"/>
        </w:rPr>
        <w:t xml:space="preserve">    나. </w:t>
      </w:r>
      <w:r>
        <w:rPr>
          <w:rFonts w:ascii="휴먼명조" w:eastAsia="휴먼명조"/>
          <w:color w:val="0000ff"/>
          <w:sz w:val="24"/>
          <w:shd w:val="clear" w:color="000000"/>
        </w:rPr>
        <w:t>「아동ㆍ청소년의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성보호에 관한 법률</w:t>
      </w:r>
      <w:r>
        <w:rPr>
          <w:rFonts w:ascii="휴먼명조"/>
          <w:color w:val="0000ff"/>
          <w:sz w:val="24"/>
          <w:shd w:val="clear" w:color="000000"/>
        </w:rPr>
        <w:t>」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제2조제2호에 따른 아동</w:t>
      </w:r>
      <w:r>
        <w:rPr>
          <w:rFonts w:ascii="휴먼명조" w:eastAsia="휴먼명조"/>
          <w:color w:val="0000ff"/>
          <w:sz w:val="24"/>
          <w:shd w:val="clear" w:color="000000"/>
        </w:rPr>
        <w:t>ㆍ청소년대상</w:t>
      </w:r>
      <w:r>
        <w:rPr>
          <w:rFonts w:ascii="휴먼명조" w:eastAsia="휴먼명조"/>
          <w:color w:val="0000ff"/>
          <w:sz w:val="24"/>
          <w:shd w:val="clear" w:color="000000"/>
        </w:rPr>
        <w:t xml:space="preserve"> 성범죄</w:t>
      </w:r>
    </w:p>
    <w:p>
      <w:pPr>
        <w:pStyle w:val="0"/>
        <w:widowControl w:val="off"/>
        <w:spacing w:line="360" w:lineRule="auto"/>
        <w:ind w:left="360" w:hanging="360"/>
      </w:pPr>
      <w:r>
        <w:rPr>
          <w:rFonts w:ascii="휴먼명조" w:eastAsia="휴먼명조"/>
          <w:color w:val="0000ff"/>
          <w:sz w:val="24"/>
          <w:shd w:val="clear" w:color="000000"/>
        </w:rPr>
        <w:t xml:space="preserve">   11. 징계로 파면처분을 받은 날부터 5년이 지나지 아니한 자 </w:t>
      </w:r>
    </w:p>
    <w:p>
      <w:pPr>
        <w:pStyle w:val="0"/>
        <w:widowControl w:val="off"/>
        <w:spacing w:line="360" w:lineRule="auto"/>
        <w:ind w:left="360" w:hanging="360"/>
      </w:pPr>
      <w:r>
        <w:rPr>
          <w:rFonts w:ascii="휴먼명조" w:eastAsia="휴먼명조"/>
          <w:color w:val="0000ff"/>
          <w:sz w:val="24"/>
          <w:shd w:val="clear" w:color="000000"/>
        </w:rPr>
        <w:t xml:space="preserve">   12. 징계로 해임처분을 받은 날부터 3년이 지나지 아니한 자</w:t>
      </w:r>
    </w:p>
    <w:p>
      <w:pPr>
        <w:pStyle w:val="0"/>
        <w:widowControl w:val="off"/>
        <w:spacing w:line="360" w:lineRule="auto"/>
      </w:pPr>
      <w:r>
        <w:rPr>
          <w:rFonts w:ascii="휴먼명조" w:eastAsia="휴먼명조"/>
          <w:color w:val="0000ff"/>
          <w:sz w:val="24"/>
          <w:shd w:val="clear" w:color="000000"/>
        </w:rPr>
        <w:t xml:space="preserve">   [전문개정 2022. 8. 25.]</w:t>
      </w:r>
    </w:p>
    <w:p>
      <w:pPr>
        <w:pStyle w:val="0"/>
        <w:widowControl w:val="off"/>
        <w:spacing w:line="360" w:lineRule="auto"/>
      </w:pPr>
    </w:p>
    <w:p>
      <w:pPr>
        <w:pStyle w:val="0"/>
        <w:widowControl w:val="off"/>
        <w:spacing w:line="360" w:lineRule="auto"/>
        <w:ind w:left="700" w:hanging="700"/>
      </w:pPr>
      <w:r>
        <w:rPr>
          <w:rFonts w:ascii="맑은 고딕"/>
          <w:b/>
          <w:sz w:val="26"/>
        </w:rPr>
        <w:t>∘</w:t>
      </w:r>
      <w:r>
        <w:rPr>
          <w:rFonts w:ascii="맑은 고딕" w:eastAsia="맑은 고딕"/>
          <w:b/>
          <w:sz w:val="26"/>
        </w:rPr>
        <w:t xml:space="preserve"> 공무직 인사관리규정</w:t>
      </w:r>
    </w:p>
    <w:p>
      <w:pPr>
        <w:pStyle w:val="0"/>
        <w:widowControl w:val="off"/>
        <w:spacing w:line="360" w:lineRule="auto"/>
        <w:ind w:left="200" w:hanging="200"/>
      </w:pPr>
      <w:r>
        <w:rPr>
          <w:b/>
          <w:sz w:val="24"/>
          <w:shd w:val="clear" w:color="000000"/>
        </w:rPr>
        <w:t xml:space="preserve"> </w:t>
      </w:r>
      <w:r>
        <w:rPr>
          <w:rFonts w:ascii="맑은 고딕" w:eastAsia="맑은 고딕"/>
          <w:b/>
          <w:sz w:val="26"/>
          <w:shd w:val="clear" w:color="000000"/>
        </w:rPr>
        <w:t xml:space="preserve"> 제11조(결격사유)</w:t>
      </w:r>
      <w:r>
        <w:rPr>
          <w:rFonts w:ascii="맑은 고딕"/>
          <w:sz w:val="26"/>
          <w:shd w:val="clear" w:color="000000"/>
        </w:rPr>
        <w:t xml:space="preserve"> </w:t>
      </w:r>
      <w:r>
        <w:rPr>
          <w:rFonts w:ascii="맑은 고딕" w:eastAsia="맑은 고딕"/>
          <w:spacing w:val="-5"/>
          <w:sz w:val="26"/>
          <w:shd w:val="clear" w:color="000000"/>
        </w:rPr>
        <w:t>공무직 채용의 결격사유는 서울특별시관악구시설관리공단 인사규정 “제10조”에 따른다</w:t>
      </w:r>
      <w:r>
        <w:rPr>
          <w:spacing w:val="-5"/>
          <w:sz w:val="26"/>
          <w:shd w:val="clear" w:color="000000"/>
        </w:rPr>
        <w:t>.</w:t>
      </w:r>
      <w:r>
        <w:rPr>
          <w:spacing w:val="-5"/>
          <w:sz w:val="24"/>
          <w:shd w:val="clear" w:color="000000"/>
        </w:rPr>
        <w:t xml:space="preserve"> </w:t>
      </w:r>
    </w:p>
    <w:p>
      <w:pPr>
        <w:pStyle w:val="0"/>
        <w:widowControl w:val="off"/>
        <w:spacing w:line="360" w:lineRule="auto"/>
        <w:ind w:left="700" w:hanging="700"/>
      </w:pPr>
      <w:r>
        <w:rPr>
          <w:rFonts w:ascii="맑은 고딕"/>
          <w:b/>
          <w:sz w:val="26"/>
        </w:rPr>
        <w:t>∘</w:t>
      </w:r>
      <w:r>
        <w:rPr>
          <w:rFonts w:ascii="맑은 고딕" w:eastAsia="맑은 고딕"/>
          <w:b/>
          <w:sz w:val="26"/>
        </w:rPr>
        <w:t xml:space="preserve"> 임시직원 관리규정</w:t>
      </w:r>
    </w:p>
    <w:p>
      <w:pPr>
        <w:pStyle w:val="0"/>
        <w:widowControl w:val="off"/>
        <w:spacing w:line="360" w:lineRule="auto"/>
        <w:ind w:left="200" w:hanging="200"/>
      </w:pPr>
      <w:r>
        <w:rPr>
          <w:rFonts w:ascii="맑은 고딕" w:eastAsia="맑은 고딕"/>
          <w:b/>
          <w:sz w:val="26"/>
          <w:shd w:val="clear" w:color="000000"/>
        </w:rPr>
        <w:t xml:space="preserve">  제8조(결격사유)</w:t>
      </w:r>
      <w:r>
        <w:rPr>
          <w:rFonts w:ascii="맑은 고딕"/>
          <w:sz w:val="26"/>
          <w:shd w:val="clear" w:color="000000"/>
        </w:rPr>
        <w:t xml:space="preserve"> </w:t>
      </w:r>
      <w:r>
        <w:rPr>
          <w:rFonts w:ascii="맑은 고딕" w:eastAsia="맑은 고딕"/>
          <w:spacing w:val="-6"/>
          <w:sz w:val="26"/>
          <w:shd w:val="clear" w:color="000000"/>
        </w:rPr>
        <w:t xml:space="preserve">임시직원 채용의 결격사유는 서울특별시관악구시설관리공단   인사규정 “제10조”에 따른다. 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2014-09-19T06:29:28.470</dcterms:created>
  <dcterms:modified xsi:type="dcterms:W3CDTF">2019-03-07T09:52:39.820</dcterms:modified>
</cp:coreProperties>
</file>